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LETNÍ SOUSTŘEDĚNÍ DeNá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PŘIHLÁŠKA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b w:val="1"/>
          <w:bCs w:val="1"/>
          <w:color w:val="ff0000"/>
          <w:sz w:val="48"/>
          <w:szCs w:val="48"/>
          <w:rtl w:val="0"/>
        </w:rPr>
        <w:t xml:space="preserve">Rychnov nad Kněžnou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pondělí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.8. -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neděle 23.8.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Příjmení ……………………………  Jméno ……………………….. Nar.. 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Bydliště  …………………………………………………………..PSČ 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Zdravotní pojišťovna 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Kontaktní telefony v době soustředění     ………… 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– mail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Náchodě …………………..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rodiče…………………………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54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56"/>
      <w:szCs w:val="5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72"/>
      <w:szCs w:val="72"/>
    </w:rPr>
  </w:style>
  <w:style w:type="paragraph" w:styleId="Heading3">
    <w:name w:val="heading 3"/>
    <w:basedOn w:val="Normal"/>
    <w:next w:val="Normal"/>
    <w:pPr>
      <w:keepNext w:val="1"/>
    </w:pPr>
    <w:rPr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